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B34227" w:rsidRDefault="00B34227" w:rsidP="00B3422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B34227">
        <w:rPr>
          <w:rFonts w:ascii="Segoe UI" w:hAnsi="Segoe UI" w:cs="Segoe UI"/>
          <w:b/>
          <w:noProof/>
          <w:sz w:val="28"/>
        </w:rPr>
        <w:t>В ЕГРН содержится 37% границ территориальных зон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B34227" w:rsidRPr="00B34227" w:rsidRDefault="00B34227" w:rsidP="00B3422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Новосибирской области продолжается работа по наполнению Единого государственного реестра недвижимости (ЕГРН) границами территориальных зон.</w:t>
      </w:r>
    </w:p>
    <w:p w:rsidR="00B34227" w:rsidRPr="00B34227" w:rsidRDefault="00B34227" w:rsidP="00B3422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состоянию на 01.12.2023 в реестр внесено 2873 территориальных зон, что составляет 37% от общего их количества.</w:t>
      </w:r>
    </w:p>
    <w:p w:rsidR="00B34227" w:rsidRPr="00B34227" w:rsidRDefault="00B34227" w:rsidP="00B3422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При этом некоторые муниципалитеты уже достигли 100% –                          г. Новосибирск, г. Бердск, г. Каргат, г. Куйбышев, р.п. Линево,                              р.п. Краснозерское, р.п. Мошково, р.п. Кольцово. Показатель свыше 80% в р.п. Колывань, р.п. Чик, р.п. Ордынское, Искитимском, Кочковском, Мошковском, Новосибирском районах. Более 50 % территориальных зон внесено в ЕГРН в г. Искитиме, г. Оби, Коченевском и Тогучинском районах. Территориальные зоны Кыштовского, Северного, Сузунского, Татарского, Убинского, Усть-Таркского, Чановского, Чистоозерного районов отсутствуют в ЕГРН. </w:t>
      </w:r>
    </w:p>
    <w:p w:rsidR="00FB3C30" w:rsidRPr="00B34227" w:rsidRDefault="00B34227" w:rsidP="00B3422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«Наполнение ЕГРН сведениями о территориальных зонах – одна из важнейших задач в реализации государственной программы «Национальная система пространственных данных» и наполнении Единого государственного реестра недвижимости необходимыми, полными и точными сведениями. Наличие в ЕГРН сведений о территориальных зонах позволит обеспечить соблюдение требований законодательства при проведении государственного кадастрового учета земельных участков и объектов капитального строительства, получить возможность выбора наиболее эффективных видов разрешенного использования земельных участков», - отмечает заместитель руководителя новосибирского Росреестра </w:t>
      </w:r>
      <w:r w:rsidRPr="00B34227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Наталья Зайцева.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B34227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атериал подготовлен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34227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4C8B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92151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516" w:rsidRDefault="00921516" w:rsidP="00747FDB">
      <w:pPr>
        <w:spacing w:after="0" w:line="240" w:lineRule="auto"/>
      </w:pPr>
      <w:r>
        <w:separator/>
      </w:r>
    </w:p>
  </w:endnote>
  <w:endnote w:type="continuationSeparator" w:id="0">
    <w:p w:rsidR="00921516" w:rsidRDefault="0092151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516" w:rsidRDefault="00921516" w:rsidP="00747FDB">
      <w:pPr>
        <w:spacing w:after="0" w:line="240" w:lineRule="auto"/>
      </w:pPr>
      <w:r>
        <w:separator/>
      </w:r>
    </w:p>
  </w:footnote>
  <w:footnote w:type="continuationSeparator" w:id="0">
    <w:p w:rsidR="00921516" w:rsidRDefault="0092151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21516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34227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C608E"/>
  <w15:docId w15:val="{8F8819FC-806E-4EF9-A579-F74E4D7ED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2023-12-26T03:46:00Z</dcterms:modified>
</cp:coreProperties>
</file>