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273F48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32"/>
          <w:szCs w:val="28"/>
        </w:rPr>
      </w:pPr>
    </w:p>
    <w:p w:rsidR="00D0326B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b/>
          <w:color w:val="292C2F"/>
          <w:sz w:val="32"/>
          <w:szCs w:val="28"/>
          <w:lang w:val="en-US" w:eastAsia="ru-RU"/>
        </w:rPr>
      </w:pPr>
      <w:r w:rsidRPr="00273F48">
        <w:rPr>
          <w:rFonts w:ascii="Segoe UI" w:eastAsia="Adobe Kaiti Std R" w:hAnsi="Segoe UI" w:cs="Segoe UI"/>
          <w:b/>
          <w:color w:val="292C2F"/>
          <w:sz w:val="32"/>
          <w:szCs w:val="28"/>
          <w:lang w:eastAsia="ru-RU"/>
        </w:rPr>
        <w:t>В Сибирском федеральном округе по-прежнему наблюдается рост продаж новостроек</w:t>
      </w: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val="en-US" w:eastAsia="ru-RU"/>
        </w:rPr>
      </w:pP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</w:pP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В первом полугодии 2022 года в 10 регионах Сибири зарегистрировано свыше 48 тысяч договоров участия в долевом строительстве в отношении жилых и нежилых помещений, это на 43% больше, чем годом ранее.</w:t>
      </w: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</w:pP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На жилье приходится 90% таких договоров, рост к прошлому году составил больше 2%.</w:t>
      </w: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</w:pP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Лидерами по регистрации новостроек остаются Новосибирская область и Красноярский край, в сумме эти два быстрорастущих региона составляют почти 78% всех зарегистрированных в Сибирском федеральном округе новостроек.</w:t>
      </w: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</w:pP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По словам и.о. министра строительства Новосибирской области Алексея Колмакова, в 2022 году в регионе уже введено в эксплуатацию более одного миллиона квадратных метров жилья, 68% из них – многоквартирные дома, остальное – малоэтажное и индивидуальное строительство. В стройке находится почти 5 миллионов квадратных метров, это более 1,5 тысяч жилых домов. Строительство не останавливалось и осуществлялось</w:t>
      </w:r>
      <w:r w:rsidR="00855D0A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,</w:t>
      </w: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 xml:space="preserve"> в том числе за счет проектного финансирования.</w:t>
      </w: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</w:pP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В регионе действует несколько масштабных инвестиционных проектов в целях решения вопросов по долгостроям. В результате удалось снизить количество проблемных объектов со 115 на конец 2021 года до 68 – к первому полугодию 2022 года.</w:t>
      </w: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</w:pPr>
      <w:r w:rsidRPr="00273F48">
        <w:rPr>
          <w:rFonts w:ascii="Segoe UI" w:eastAsia="MS Mincho" w:hAnsi="Segoe UI" w:cs="Segoe UI"/>
          <w:i/>
          <w:iCs/>
          <w:color w:val="292C2F"/>
          <w:sz w:val="28"/>
          <w:szCs w:val="28"/>
          <w:lang w:eastAsia="ru-RU"/>
        </w:rPr>
        <w:t>«</w:t>
      </w:r>
      <w:r w:rsidRPr="00273F48">
        <w:rPr>
          <w:rFonts w:ascii="Segoe UI" w:eastAsia="Adobe Kaiti Std R" w:hAnsi="Segoe UI" w:cs="Segoe UI"/>
          <w:i/>
          <w:iCs/>
          <w:color w:val="292C2F"/>
          <w:sz w:val="28"/>
          <w:szCs w:val="28"/>
          <w:lang w:eastAsia="ru-RU"/>
        </w:rPr>
        <w:t>Новосибирский Росреестр активно включается в проекты региона, мы регистрируем права граждан на новостройки в короткие сроки, напрямую взаимодействуем с застройщиками в целях принятия оперативных решений по регистрации прав граждан,</w:t>
      </w:r>
      <w:r w:rsidRPr="00273F48">
        <w:rPr>
          <w:rFonts w:ascii="Segoe UI" w:eastAsia="MS Mincho" w:hAnsi="Segoe UI" w:cs="Segoe UI"/>
          <w:color w:val="292C2F"/>
          <w:sz w:val="28"/>
          <w:szCs w:val="28"/>
          <w:lang w:eastAsia="ru-RU"/>
        </w:rPr>
        <w:t> </w:t>
      </w: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- сообщила</w:t>
      </w:r>
      <w:r w:rsidRPr="00273F48">
        <w:rPr>
          <w:rFonts w:ascii="Segoe UI" w:eastAsia="MS Mincho" w:hAnsi="Segoe UI" w:cs="Segoe UI"/>
          <w:color w:val="292C2F"/>
          <w:sz w:val="28"/>
          <w:szCs w:val="28"/>
          <w:lang w:eastAsia="ru-RU"/>
        </w:rPr>
        <w:t> </w:t>
      </w:r>
      <w:r w:rsidRPr="00273F48">
        <w:rPr>
          <w:rFonts w:ascii="Segoe UI" w:eastAsia="Adobe Kaiti Std R" w:hAnsi="Segoe UI" w:cs="Segoe UI"/>
          <w:b/>
          <w:bCs/>
          <w:color w:val="292C2F"/>
          <w:sz w:val="28"/>
          <w:szCs w:val="28"/>
          <w:lang w:eastAsia="ru-RU"/>
        </w:rPr>
        <w:t>руководитель Управления Росреестра по Новосибирской области Светлана Рягузова.</w:t>
      </w:r>
      <w:r w:rsidRPr="00273F48">
        <w:rPr>
          <w:rFonts w:ascii="Segoe UI" w:eastAsia="MS Mincho" w:hAnsi="Segoe UI" w:cs="Segoe UI"/>
          <w:color w:val="292C2F"/>
          <w:sz w:val="28"/>
          <w:szCs w:val="28"/>
          <w:lang w:eastAsia="ru-RU"/>
        </w:rPr>
        <w:t> </w:t>
      </w:r>
      <w:r w:rsidRPr="00273F48">
        <w:rPr>
          <w:rFonts w:ascii="Segoe UI" w:eastAsia="Adobe Kaiti Std R" w:hAnsi="Segoe UI" w:cs="Segoe UI"/>
          <w:i/>
          <w:iCs/>
          <w:color w:val="292C2F"/>
          <w:sz w:val="28"/>
          <w:szCs w:val="28"/>
          <w:lang w:eastAsia="ru-RU"/>
        </w:rPr>
        <w:t xml:space="preserve">– За полгода в регионе зарегистрировано около 16 тысяч договоров участия в долевом строительстве, 85% из них по счетам-эскроу. Для сравнения – в прошлом году этот </w:t>
      </w:r>
      <w:r w:rsidRPr="00273F48">
        <w:rPr>
          <w:rFonts w:ascii="Segoe UI" w:eastAsia="Adobe Kaiti Std R" w:hAnsi="Segoe UI" w:cs="Segoe UI"/>
          <w:i/>
          <w:iCs/>
          <w:color w:val="292C2F"/>
          <w:sz w:val="28"/>
          <w:szCs w:val="28"/>
          <w:lang w:eastAsia="ru-RU"/>
        </w:rPr>
        <w:lastRenderedPageBreak/>
        <w:t>показатель составлял 72,5%. Только в этом году почти 18 тысяч новосибирцев включились в проекты по улучшению своих жилищных условий, зарегистрировав свои права в качестве участника долевого строительства, в сравнении с аналогичным периодом прошлого года количество участников выросло на 30%</w:t>
      </w:r>
      <w:r w:rsidRPr="00273F48">
        <w:rPr>
          <w:rFonts w:ascii="Segoe UI" w:eastAsia="MS Mincho" w:hAnsi="Segoe UI" w:cs="Segoe UI"/>
          <w:i/>
          <w:iCs/>
          <w:color w:val="292C2F"/>
          <w:sz w:val="28"/>
          <w:szCs w:val="28"/>
          <w:lang w:eastAsia="ru-RU"/>
        </w:rPr>
        <w:t>»</w:t>
      </w:r>
      <w:r w:rsidRPr="00273F48">
        <w:rPr>
          <w:rFonts w:ascii="Segoe UI" w:eastAsia="Adobe Kaiti Std R" w:hAnsi="Segoe UI" w:cs="Segoe UI"/>
          <w:i/>
          <w:iCs/>
          <w:color w:val="292C2F"/>
          <w:sz w:val="28"/>
          <w:szCs w:val="28"/>
          <w:lang w:eastAsia="ru-RU"/>
        </w:rPr>
        <w:t>.</w:t>
      </w:r>
    </w:p>
    <w:p w:rsidR="00273F48" w:rsidRPr="00273F48" w:rsidRDefault="00273F48" w:rsidP="00273F48">
      <w:pPr>
        <w:spacing w:after="0" w:line="240" w:lineRule="auto"/>
        <w:ind w:firstLine="709"/>
        <w:jc w:val="both"/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</w:pP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Напомним, что в 2022 году Правительством Российской Федерации принят ряд антикризисных мер, ориентированных</w:t>
      </w:r>
      <w:r w:rsidR="002D7351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>,</w:t>
      </w:r>
      <w:r w:rsidRPr="00273F48">
        <w:rPr>
          <w:rFonts w:ascii="Segoe UI" w:eastAsia="Adobe Kaiti Std R" w:hAnsi="Segoe UI" w:cs="Segoe UI"/>
          <w:color w:val="292C2F"/>
          <w:sz w:val="28"/>
          <w:szCs w:val="28"/>
          <w:lang w:eastAsia="ru-RU"/>
        </w:rPr>
        <w:t xml:space="preserve"> в том числе на поддержание строительного комплекса, некоторые из них были инициированы Росреестром и направлены на снижение административных барьеров в строительстве и упрощение процесса регистрации недвижимости. Например, исключена двойная проверка наличия правоустанавливающих документов на землю при вводе объекта в эксплуатацию.</w:t>
      </w:r>
    </w:p>
    <w:p w:rsidR="00553EBD" w:rsidRPr="00D0326B" w:rsidRDefault="00553EB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</w:p>
    <w:p w:rsidR="00AF27ED" w:rsidRDefault="00E968BC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2AF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E968B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E968BC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E968BC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E968BC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</w:p>
    <w:sectPr w:rsidR="00097C70" w:rsidRPr="00727E39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BC" w:rsidRDefault="00E968BC" w:rsidP="00747FDB">
      <w:pPr>
        <w:spacing w:after="0" w:line="240" w:lineRule="auto"/>
      </w:pPr>
      <w:r>
        <w:separator/>
      </w:r>
    </w:p>
  </w:endnote>
  <w:endnote w:type="continuationSeparator" w:id="0">
    <w:p w:rsidR="00E968BC" w:rsidRDefault="00E968B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dobe Kaiti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BC" w:rsidRDefault="00E968BC" w:rsidP="00747FDB">
      <w:pPr>
        <w:spacing w:after="0" w:line="240" w:lineRule="auto"/>
      </w:pPr>
      <w:r>
        <w:separator/>
      </w:r>
    </w:p>
  </w:footnote>
  <w:footnote w:type="continuationSeparator" w:id="0">
    <w:p w:rsidR="00E968BC" w:rsidRDefault="00E968B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3F48"/>
    <w:rsid w:val="002742E5"/>
    <w:rsid w:val="00287095"/>
    <w:rsid w:val="00291652"/>
    <w:rsid w:val="00295A77"/>
    <w:rsid w:val="002C29BC"/>
    <w:rsid w:val="002D7351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53EBD"/>
    <w:rsid w:val="00562F46"/>
    <w:rsid w:val="00581E8C"/>
    <w:rsid w:val="005B39E6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55D0A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190C"/>
    <w:rsid w:val="00AF27ED"/>
    <w:rsid w:val="00B743BA"/>
    <w:rsid w:val="00B76C9B"/>
    <w:rsid w:val="00B807E1"/>
    <w:rsid w:val="00BB6423"/>
    <w:rsid w:val="00BF5FF5"/>
    <w:rsid w:val="00C47D80"/>
    <w:rsid w:val="00C97D54"/>
    <w:rsid w:val="00CB7617"/>
    <w:rsid w:val="00CF76E8"/>
    <w:rsid w:val="00D0326B"/>
    <w:rsid w:val="00D06BB4"/>
    <w:rsid w:val="00D17291"/>
    <w:rsid w:val="00DD1B0C"/>
    <w:rsid w:val="00DE1EF3"/>
    <w:rsid w:val="00DF2633"/>
    <w:rsid w:val="00E018D4"/>
    <w:rsid w:val="00E6331D"/>
    <w:rsid w:val="00E92F95"/>
    <w:rsid w:val="00E968BC"/>
    <w:rsid w:val="00ED3003"/>
    <w:rsid w:val="00F04CB2"/>
    <w:rsid w:val="00F266D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15EDA-A28F-45BB-AD43-ADF1F300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2022-07-19T11:41:00Z</dcterms:created>
  <dcterms:modified xsi:type="dcterms:W3CDTF">2022-07-19T11:41:00Z</dcterms:modified>
</cp:coreProperties>
</file>